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sz w:val="18"/>
          <w:szCs w:val="18"/>
        </w:rPr>
      </w:pPr>
      <w:r>
        <w:rPr>
          <w:b/>
          <w:bCs/>
          <w:color w:val="000007"/>
          <w:sz w:val="18"/>
          <w:szCs w:val="18"/>
        </w:rPr>
        <w:t>KLAUZULA INFORMACYJNA</w:t>
        <w:br/>
        <w:t>GMINNEGO OŚRODKA POMOCY SPOŁECZNEJ W KALINOWIE</w:t>
      </w:r>
    </w:p>
    <w:p>
      <w:pPr>
        <w:pStyle w:val="NormalWeb"/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 xml:space="preserve">Zgodnie z art. 13 ust. 1 i ust. 2 na podstawie art 6 ust. 1 i art 9 ust. 2 oraz art. 10 Rozporządzenia Parlamentu Europejskiego i Rady (UE) 2016/679 z 27 kwietnia 2016 r. w sprawie ochrony osób fizycznych w związku z przetwarzaniem danych osobowych i w sprawie swobodnego przepływu takich danych oraz uchylenia dyrektywy 95/46/WE (Dz.U.UE.L.2016.119.1), zwanego dalej „RODO”, informujemy, iż: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color w:val="000007"/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Administratorem Pani/Pana danych osobowych jest </w:t>
      </w:r>
      <w:r>
        <w:rPr>
          <w:rFonts w:cs="Times New Roman" w:ascii="Times New Roman" w:hAnsi="Times New Roman"/>
          <w:b w:val="false"/>
          <w:bCs w:val="false"/>
          <w:color w:val="000007"/>
          <w:sz w:val="18"/>
          <w:szCs w:val="18"/>
        </w:rPr>
        <w:t>organ właściwy Wójt Gminy Kalinowo, ul. Mazurska 11, 19-314 Kalinowo, tel. 87 621-87-60, który upoważnił Kierownika Gminnego Ośrodka Pomocy Społecznej w Kalinowie do prowadzenia postępowań w sprawach dotyczących wypłaty dodatku elektrycznego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Z Inspektorem Ochrony Danych można skontaktować się̨ pod adresem e-mail: </w:t>
      </w:r>
      <w:r>
        <w:rPr>
          <w:rFonts w:cs="Times New Roman" w:ascii="Times New Roman" w:hAnsi="Times New Roman"/>
          <w:color w:val="0000FF"/>
          <w:sz w:val="18"/>
          <w:szCs w:val="18"/>
        </w:rPr>
        <w:t>iod@kalinowo.pl</w:t>
      </w:r>
      <w:r>
        <w:rPr>
          <w:rFonts w:cs="Times New Roman" w:ascii="Times New Roman" w:hAnsi="Times New Roman"/>
          <w:color w:val="000007"/>
          <w:sz w:val="18"/>
          <w:szCs w:val="18"/>
        </w:rPr>
        <w:t xml:space="preserve">, lub bezpośrednio w siedzibie Gminnego Ośrodka Pomocy Społecznej w Kalinowie w każdej sprawie dotyczącej przetwarzania danych osobowych;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Administrator danych osobowych przetwarza Pani/Pana dane osobowe zgodnie z obowiązującymi przepisami prawa w celu  </w:t>
      </w:r>
      <w:r>
        <w:rPr>
          <w:rFonts w:cs="Times New Roman" w:ascii="Times New Roman" w:hAnsi="Times New Roman"/>
          <w:b/>
          <w:bCs/>
          <w:color w:val="000007"/>
          <w:sz w:val="18"/>
          <w:szCs w:val="18"/>
        </w:rPr>
        <w:t xml:space="preserve">prowadzenia postępowania i przesyłania informacji o przyznaniu dodatku elektrycznego na  podstawie ustawy z dnia 7 października  2022r.,  </w:t>
      </w:r>
      <w:bookmarkStart w:id="0" w:name="page732R_mcid2"/>
      <w:bookmarkEnd w:id="0"/>
      <w:r>
        <w:rPr>
          <w:rFonts w:cs="Times New Roman" w:ascii="Times New Roman" w:hAnsi="Times New Roman"/>
          <w:b/>
          <w:bCs/>
          <w:color w:val="000007"/>
          <w:sz w:val="18"/>
          <w:szCs w:val="18"/>
        </w:rPr>
        <w:t xml:space="preserve">o szczególnych rozwiązaniach  służących ochronie odbiorców energii elektrycznej w 2023 roku w związku z sytuacją na rynku energii elektrycznej </w:t>
      </w:r>
      <w:r>
        <w:rPr>
          <w:rFonts w:cs="Times New Roman" w:ascii="Times New Roman" w:hAnsi="Times New Roman"/>
          <w:color w:val="000007"/>
          <w:sz w:val="18"/>
          <w:szCs w:val="18"/>
        </w:rPr>
        <w:t>( Dz. U z 2022r., poz. 2127 z późn. zm)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Pani/Pana dane osobowe przetwarzane będą̨ na podstawie RODO tj.: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color w:val="000007"/>
          <w:sz w:val="22"/>
          <w:szCs w:val="22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- na podstawie art 6 ust. 1 lit. a Rozporządzenia – osoba, której dane dotyczą̨ wyraziła zgodę̨ na przetwarzanie danych osobowych w jednym lub większej liczbie określonych celów;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color w:val="000007"/>
          <w:sz w:val="22"/>
          <w:szCs w:val="22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- na podstawie art 6 ust. 1 lit. b Rozporządzenia – przetwarzanie jest niezbędne do wykonania umowy, której stroną jest osoba, której dane dotyczą̨ lub do podjęcia działań́ na żądanie osoby, której dane dotyczą̨ przed zawarciem umowy;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color w:val="000007"/>
          <w:sz w:val="22"/>
          <w:szCs w:val="22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- na podstawie art. 6 ust. 1 lit. c Rozporządzenia – przetwarzanie jest niezbędne do wypełnienia obowiązku prawnego ciążącego na Administratorze; </w:t>
      </w:r>
    </w:p>
    <w:p>
      <w:pPr>
        <w:pStyle w:val="Normal"/>
        <w:ind w:left="708" w:hanging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- art. 6 ust. 1 lit. e Rozporządzenia - przetwarzanie jest niezbędne do wykonania zadania realizowanego w interesie publicznym lub w ramach sprawowania władzy publicznej powierzonej Administratorowi;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Pani/Pana dane osobowe będą̨ przetwarzane przez okres niezbędny do realizacji celu przetwarzania wskazanego w pkt 3), w związku z zapisami: Instrukcji kancelaryjnej, Jednolitego rzeczowego wykazu akt oraz Instrukcji w sprawie organizacji i zakresu działania składnicy akt;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Odbiorcami Pani/Pana danych osobowych będą̨ wyłącznie podmioty uprawnione do uzyskania danych osobowych na podstawie przepisów prawa (np.: banki, dostawcy oprogramowania, policja, prokuratura, komornik, ZUS, KRUS) lub zawartych umów;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Podanie przez Panią̨/Pana danych osobowych jest obowiązkowe w sytuacji, gdy przesłankę̨ przetwarzania danych osobowych stanowi przepis prawa lub zawarta miedzy stronami umowa.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Przysługuje Pani/Panu prawo do: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18"/>
          <w:szCs w:val="18"/>
        </w:rPr>
      </w:pPr>
      <w:r>
        <w:rPr>
          <w:b/>
          <w:bCs/>
          <w:color w:val="000007"/>
          <w:sz w:val="18"/>
          <w:szCs w:val="18"/>
        </w:rPr>
        <w:t>a)  </w:t>
      </w:r>
      <w:r>
        <w:rPr>
          <w:color w:val="000007"/>
          <w:sz w:val="18"/>
          <w:szCs w:val="18"/>
        </w:rPr>
        <w:t xml:space="preserve">żądania dostępu do danych osobowych na podstawie art. 15 RODO,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18"/>
          <w:szCs w:val="18"/>
        </w:rPr>
      </w:pPr>
      <w:r>
        <w:rPr>
          <w:b/>
          <w:bCs/>
          <w:color w:val="000007"/>
          <w:sz w:val="18"/>
          <w:szCs w:val="18"/>
        </w:rPr>
        <w:t>b)  </w:t>
      </w:r>
      <w:r>
        <w:rPr>
          <w:color w:val="000007"/>
          <w:sz w:val="18"/>
          <w:szCs w:val="18"/>
        </w:rPr>
        <w:t>sprostowania swoich danych na podstawie art. 16 RODO,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18"/>
          <w:szCs w:val="18"/>
        </w:rPr>
      </w:pPr>
      <w:r>
        <w:rPr>
          <w:b/>
          <w:bCs/>
          <w:color w:val="000007"/>
          <w:sz w:val="18"/>
          <w:szCs w:val="18"/>
        </w:rPr>
        <w:t>c)  </w:t>
      </w:r>
      <w:r>
        <w:rPr>
          <w:color w:val="000007"/>
          <w:sz w:val="18"/>
          <w:szCs w:val="18"/>
        </w:rPr>
        <w:t xml:space="preserve">ograniczenia przetwarzania danych na podstawie art. 18 RODO.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 xml:space="preserve">Przysługuje Pani/Panu prawo do cofnięcia zgody, na podstawie której przetwarzane są Pani/Pana dane osobowe (jeśli przetwarzanie odbywa się̨ na podstawie Pani/Pana zgody), ale cofnięcie zgody nie wpływa na zgodność́ z prawem przetwarzania, którego dokonano na podstawie Pana/Pani zgody przed jej wycofaniem;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 xml:space="preserve">Przysługuje Pani/Panu prawo do wniesienia sprzeciwu wobec przetwarzania danych osobowych, jednak pozytywne rozpatrzenie Pani/Pana sprzeciwu wobec przetwarzania danych musi być́ zgodne z przepisami prawa, na podstawie których odbywa się̨ przetwarzanie;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 xml:space="preserve">Przysługuje Pani/Panu prawo do przenoszenia swoich danych, jednak pozytywne rozpatrzenie prawa do przeniesienia Pani/Pana danych musi być́ zgodne z przepisami prawa, na podstawie których odbywa się̨ przetwarzanie;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 xml:space="preserve">Pani/Pana dane nie będą̨ poddane zautomatyzowanym procesom związanym z podejmowaniem decyzji, w tym profilowaniu;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>Pani/Pana dane nie będą̨ przekazane odbiorcom w państwach znajdujących się̨ poza Unią Europejską i Europejskim Obszarem Gospodarczym lub do organizacji międzynarodowej;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 xml:space="preserve">Jeśli uzna Pani/Pan, że dane osobowe nie są przetwarzane w sposób prawidłowy, przysługuje Pani/Panu prawo wniesienia skargi do organu nadzorczego – Urzędu Ochrony Danych Osobowych w Warszawie ul. Stawki 2, 00-193 Warszawa; </w:t>
      </w:r>
    </w:p>
    <w:p>
      <w:pPr>
        <w:pStyle w:val="NormalWeb"/>
        <w:spacing w:before="280" w:after="280"/>
        <w:ind w:left="4248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b0f5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b0f51"/>
    <w:rPr/>
  </w:style>
  <w:style w:type="character" w:styleId="Czeinternetowe">
    <w:name w:val="Łącze internetowe"/>
    <w:basedOn w:val="DefaultParagraphFont"/>
    <w:uiPriority w:val="99"/>
    <w:unhideWhenUsed/>
    <w:rsid w:val="00bb0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b0f51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b0f51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Gwka">
    <w:name w:val="Główka"/>
    <w:basedOn w:val="Normal"/>
    <w:link w:val="NagwekZnak"/>
    <w:uiPriority w:val="99"/>
    <w:unhideWhenUsed/>
    <w:rsid w:val="00bb0f51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bb0f51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bb0f51"/>
    <w:pPr>
      <w:spacing w:before="0" w:after="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LibreOffice/4.4.5.2$Windows_x86 LibreOffice_project/a22f674fd25a3b6f45bdebf25400ed2adff0ff99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2022-01-04T20:07:00Z</dcterms:created>
  <dc:creator>Anna Fijałkowska</dc:creator>
  <dc:language>pl-PL</dc:language>
  <cp:lastPrinted>2022-08-29T12:18:23Z</cp:lastPrinted>
  <dcterms:modified xsi:type="dcterms:W3CDTF">2023-01-09T13:47:30Z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